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Рекомендация проведения городского этапа конкурса профессионального мастерства по направлению </w:t>
      </w:r>
    </w:p>
    <w:p>
      <w:pPr>
        <w:pStyle w:val="Normal"/>
        <w:spacing w:lineRule="atLeast" w:line="100"/>
        <w:jc w:val="center"/>
        <w:rPr/>
      </w:pPr>
      <w:r>
        <w:rPr>
          <w:rFonts w:cs="Times New Roman"/>
          <w:b/>
          <w:bCs/>
          <w:sz w:val="28"/>
          <w:szCs w:val="28"/>
        </w:rPr>
        <w:t>«Инженерное проектирование»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Общие положения</w:t>
      </w:r>
    </w:p>
    <w:p>
      <w:pPr>
        <w:pStyle w:val="Normal"/>
        <w:ind w:left="357" w:right="0" w:hanging="0"/>
        <w:jc w:val="center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>
          <w:b w:val="false"/>
          <w:bCs w:val="false"/>
        </w:rPr>
        <w:t>1. Организатором</w:t>
      </w:r>
      <w:r>
        <w:rPr>
          <w:b/>
        </w:rPr>
        <w:t xml:space="preserve"> </w:t>
      </w:r>
      <w:r>
        <w:rPr>
          <w:b w:val="false"/>
          <w:bCs w:val="false"/>
        </w:rPr>
        <w:t>городского  этапа конкурса является МБОУ ДО «Центр  профессионального самоопределения».</w:t>
      </w:r>
    </w:p>
    <w:p>
      <w:pPr>
        <w:pStyle w:val="ListParagraph"/>
        <w:ind w:left="0" w:right="0" w:hanging="0"/>
        <w:jc w:val="both"/>
        <w:rPr/>
      </w:pPr>
      <w:r>
        <w:rPr>
          <w:b w:val="false"/>
          <w:bCs w:val="false"/>
        </w:rPr>
        <w:t>2. Настоящая рекомендация устанавливает порядок и условия проведения конкурса профессионального мастерства. Конкурс проводится в виде выполнения практических заданий с использованием системы САПР «КОМПАС-3</w:t>
      </w:r>
      <w:r>
        <w:rPr>
          <w:b w:val="false"/>
          <w:bCs w:val="false"/>
          <w:lang w:val="en-US"/>
        </w:rPr>
        <w:t>D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lang w:val="en-US"/>
        </w:rPr>
        <w:t>V</w:t>
      </w:r>
      <w:r>
        <w:rPr>
          <w:b w:val="false"/>
          <w:bCs w:val="false"/>
        </w:rPr>
        <w:t>15 (</w:t>
      </w:r>
      <w:r>
        <w:rPr>
          <w:b w:val="false"/>
          <w:bCs w:val="false"/>
          <w:lang w:val="en-US"/>
        </w:rPr>
        <w:t>V17</w:t>
      </w:r>
      <w:r>
        <w:rPr>
          <w:b w:val="false"/>
          <w:bCs w:val="false"/>
        </w:rPr>
        <w:t>)» в области машиностроения.</w:t>
      </w:r>
    </w:p>
    <w:p>
      <w:pPr>
        <w:pStyle w:val="ListParagraph"/>
        <w:numPr>
          <w:ilvl w:val="0"/>
          <w:numId w:val="6"/>
        </w:numPr>
        <w:ind w:left="0" w:right="0" w:hanging="0"/>
        <w:jc w:val="both"/>
        <w:rPr/>
      </w:pPr>
      <w:r>
        <w:rPr>
          <w:b w:val="false"/>
          <w:bCs w:val="false"/>
        </w:rPr>
        <w:t>Место проведения: МБОУ ДО «Центр профессионального самоопределения» подразделение УПЦ «Прогресс», пр. Металлургов 14 «Б». ост. Дворец Труда.</w:t>
      </w:r>
    </w:p>
    <w:p>
      <w:pPr>
        <w:pStyle w:val="ListParagraph"/>
        <w:numPr>
          <w:ilvl w:val="0"/>
          <w:numId w:val="6"/>
        </w:numPr>
        <w:ind w:left="0" w:right="0" w:hanging="0"/>
        <w:jc w:val="both"/>
        <w:rPr/>
      </w:pPr>
      <w:r>
        <w:rPr>
          <w:b w:val="false"/>
          <w:bCs w:val="false"/>
        </w:rPr>
        <w:t>Время проведения: 12  апреля 2018 г., 16:00.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357" w:right="0" w:hanging="0"/>
        <w:jc w:val="center"/>
        <w:rPr/>
      </w:pPr>
      <w:r>
        <w:rPr>
          <w:b/>
        </w:rPr>
        <w:t>Цели и задачи конкурса</w:t>
      </w:r>
    </w:p>
    <w:p>
      <w:pPr>
        <w:pStyle w:val="ListParagraph"/>
        <w:ind w:left="357" w:right="0" w:hanging="0"/>
        <w:jc w:val="center"/>
        <w:rPr/>
      </w:pPr>
      <w:r>
        <w:rPr/>
      </w:r>
    </w:p>
    <w:p>
      <w:pPr>
        <w:pStyle w:val="ListParagraph"/>
        <w:ind w:left="363" w:right="0" w:hanging="0"/>
        <w:jc w:val="both"/>
        <w:rPr/>
      </w:pPr>
      <w:r>
        <w:rPr/>
        <w:t>1. Основной целью проведения конкурса является: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повышение профессионального мастерства в области инженерного проектирования;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значимости и престижа профессии инженера в современных условиях экономики;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раскрытие способностей и творческого потенциала обучающихся.</w:t>
      </w:r>
    </w:p>
    <w:p>
      <w:pPr>
        <w:pStyle w:val="ListParagraph"/>
        <w:ind w:left="363" w:right="0" w:hanging="0"/>
        <w:jc w:val="both"/>
        <w:rPr/>
      </w:pPr>
      <w:r>
        <w:rPr/>
        <w:t>2. Задачи конкурса</w:t>
      </w:r>
      <w:r>
        <w:rPr>
          <w:lang w:val="en-US"/>
        </w:rPr>
        <w:t>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систематизация и обобщение знаний в области инженерного проектирования</w:t>
      </w:r>
      <w:r>
        <w:rPr>
          <w:lang w:val="en-US"/>
        </w:rPr>
        <w:t>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закрепление профессиональных умений и навыков обучающихся в области машиностроительного проектирования;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освоение и закрепление навыков работы с современными САПР в области машиностроения;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ориентация на дальнейшее самосовершенствование и развитие инициативности;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способствование приобретению социально-личностных и профессионально важных характеристик;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воспитание аккуратности, пунктуальности и самостоятельности в работе;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воспитание добросовестности и ответственности в трудовой деятельности;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развитие инициативности и творческого начала;</w:t>
      </w:r>
    </w:p>
    <w:p>
      <w:pPr>
        <w:pStyle w:val="ListParagraph"/>
        <w:ind w:left="357" w:right="0" w:hanging="0"/>
        <w:jc w:val="both"/>
        <w:rPr/>
      </w:pPr>
      <w:r>
        <w:rPr/>
        <w:t>- определение уровня профессиональных знаний, умений и навыков обучающихся, их профессиональной подготовки;</w:t>
      </w:r>
    </w:p>
    <w:p>
      <w:pPr>
        <w:pStyle w:val="ListParagraph"/>
        <w:ind w:left="357" w:right="0" w:hanging="0"/>
        <w:jc w:val="both"/>
        <w:rPr/>
      </w:pPr>
      <w:r>
        <w:rPr/>
        <w:t>-  повышение интереса обучающихся  к осваиваемой профессии;</w:t>
      </w:r>
    </w:p>
    <w:p>
      <w:pPr>
        <w:pStyle w:val="ListParagraph"/>
        <w:ind w:left="357" w:right="0" w:hanging="0"/>
        <w:jc w:val="both"/>
        <w:rPr/>
      </w:pPr>
      <w:r>
        <w:rPr/>
        <w:t>- способствование здоровой конкуренции, направленной на создание благоприятных условий профессиональной подготовки.</w:t>
      </w:r>
    </w:p>
    <w:p>
      <w:pPr>
        <w:pStyle w:val="ListParagraph"/>
        <w:ind w:left="357" w:right="0" w:hanging="0"/>
        <w:rPr/>
      </w:pPr>
      <w:r>
        <w:rPr/>
      </w:r>
    </w:p>
    <w:p>
      <w:pPr>
        <w:pStyle w:val="ListParagraph"/>
        <w:ind w:left="357" w:right="0" w:hanging="0"/>
        <w:jc w:val="center"/>
        <w:rPr/>
      </w:pPr>
      <w:r>
        <w:rPr/>
      </w:r>
    </w:p>
    <w:p>
      <w:pPr>
        <w:pStyle w:val="ListParagraph"/>
        <w:ind w:left="357" w:right="0" w:hanging="0"/>
        <w:jc w:val="center"/>
        <w:rPr/>
      </w:pPr>
      <w:r>
        <w:rPr>
          <w:b/>
        </w:rPr>
        <w:t>Организация и проведение конкурса</w:t>
      </w:r>
    </w:p>
    <w:p>
      <w:pPr>
        <w:pStyle w:val="ListParagraph"/>
        <w:ind w:left="357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ind w:left="357" w:right="0" w:hanging="0"/>
        <w:jc w:val="both"/>
        <w:rPr/>
      </w:pPr>
      <w:r>
        <w:rPr>
          <w:b w:val="false"/>
          <w:bCs w:val="false"/>
          <w:color w:val="00000A"/>
        </w:rPr>
        <w:t>Участником  конкурса может стать учающийся 8-11 классов образовательного учреждения города Красноярска, подавший заявку (Приложение к рекомендациям №2) на участие в конкурсе не позднее установленных положением сроков и имеющий навыки работы в системе «КОМПАС-3</w:t>
      </w:r>
      <w:r>
        <w:rPr>
          <w:b w:val="false"/>
          <w:bCs w:val="false"/>
          <w:color w:val="00000A"/>
          <w:lang w:val="en-US"/>
        </w:rPr>
        <w:t>D</w:t>
      </w:r>
      <w:r>
        <w:rPr>
          <w:b w:val="false"/>
          <w:bCs w:val="false"/>
          <w:color w:val="00000A"/>
        </w:rPr>
        <w:t xml:space="preserve"> </w:t>
      </w:r>
      <w:r>
        <w:rPr>
          <w:b w:val="false"/>
          <w:bCs w:val="false"/>
          <w:color w:val="00000A"/>
          <w:lang w:val="en-US"/>
        </w:rPr>
        <w:t>V</w:t>
      </w:r>
      <w:r>
        <w:rPr>
          <w:b w:val="false"/>
          <w:bCs w:val="false"/>
          <w:color w:val="00000A"/>
        </w:rPr>
        <w:t>15 (</w:t>
      </w:r>
      <w:r>
        <w:rPr>
          <w:b w:val="false"/>
          <w:bCs w:val="false"/>
          <w:color w:val="00000A"/>
          <w:lang w:val="en-US"/>
        </w:rPr>
        <w:t>V17</w:t>
      </w:r>
      <w:r>
        <w:rPr>
          <w:b w:val="false"/>
          <w:bCs w:val="false"/>
          <w:color w:val="00000A"/>
        </w:rPr>
        <w:t>)».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b w:val="false"/>
          <w:bCs w:val="false"/>
          <w:color w:val="00000A"/>
        </w:rPr>
        <w:t>К конкурсу допускается команда участников в количестве 2-х человек от образовательного учреждения в сопровождении наставника команды.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b w:val="false"/>
          <w:bCs w:val="false"/>
          <w:color w:val="00000A"/>
        </w:rPr>
        <w:t>Заявки на участие в конкурсе принимаются до 5 апреля 2018 года по</w:t>
      </w:r>
    </w:p>
    <w:p>
      <w:pPr>
        <w:pStyle w:val="Normal"/>
        <w:ind w:left="357" w:right="0" w:hanging="0"/>
        <w:jc w:val="both"/>
        <w:rPr/>
      </w:pPr>
      <w:r>
        <w:rPr>
          <w:rFonts w:eastAsia="Droid Sans Fallback" w:cs="Times New Roman CYR"/>
          <w:b w:val="false"/>
          <w:bCs w:val="false"/>
          <w:color w:val="00000A"/>
        </w:rPr>
        <w:t xml:space="preserve"> </w:t>
      </w:r>
      <w:r>
        <w:rPr>
          <w:rFonts w:eastAsia="Droid Sans Fallback" w:cs="Times New Roman CYR"/>
          <w:b w:val="false"/>
          <w:bCs w:val="false"/>
          <w:color w:val="00000A"/>
          <w:lang w:val="en-US"/>
        </w:rPr>
        <w:t xml:space="preserve">e-mail: </w:t>
      </w:r>
      <w:hyperlink r:id="rId2">
        <w:r>
          <w:rPr>
            <w:rStyle w:val="Style15"/>
            <w:rFonts w:eastAsia="Droid Sans Fallback" w:cs="Times New Roman CYR"/>
            <w:b w:val="false"/>
            <w:bCs w:val="false"/>
            <w:color w:val="00000A"/>
            <w:lang w:val="en-US"/>
          </w:rPr>
          <w:t>i_igor_11@mail.ru</w:t>
        </w:r>
      </w:hyperlink>
      <w:r>
        <w:rPr>
          <w:b w:val="false"/>
          <w:bCs w:val="false"/>
          <w:color w:val="00000A"/>
        </w:rPr>
        <w:t xml:space="preserve"> По вопросам участия в конкурсе обращаться по  по </w:t>
      </w:r>
      <w:r>
        <w:rPr>
          <w:rFonts w:eastAsia="Droid Sans Fallback" w:cs="Times New Roman CYR"/>
          <w:b w:val="false"/>
          <w:bCs w:val="false"/>
          <w:color w:val="00000A"/>
        </w:rPr>
        <w:t>телефону: 245-59-92 или  224-23-66.</w:t>
      </w:r>
      <w:r>
        <w:rPr>
          <w:b w:val="false"/>
          <w:bCs w:val="false"/>
          <w:color w:val="00000A"/>
        </w:rPr>
        <w:t xml:space="preserve"> 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b w:val="false"/>
          <w:bCs w:val="false"/>
          <w:color w:val="00000A"/>
        </w:rPr>
        <w:t xml:space="preserve">Место проведения конкурса: Муниципальное бюджетное образовательное учреждение дополнительного образования «Центр профессионального самоопределения», подразделение УПЦ «Прогресс», пр. Металлургов 14 «Б». ост. Дворец Труда.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Условия проведения конкурса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ind w:left="363" w:right="0" w:hanging="0"/>
        <w:jc w:val="both"/>
        <w:rPr/>
      </w:pPr>
      <w:r>
        <w:rPr/>
        <w:t xml:space="preserve">          </w:t>
      </w:r>
      <w:r>
        <w:rPr/>
        <w:t xml:space="preserve">Участники получают и выполняют </w:t>
      </w:r>
      <w:r>
        <w:rPr>
          <w:lang w:val="ru-RU"/>
        </w:rPr>
        <w:t xml:space="preserve">четыре </w:t>
      </w:r>
      <w:r>
        <w:rPr/>
        <w:t>практических задания: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Создание 3</w:t>
      </w:r>
      <w:r>
        <w:rPr>
          <w:lang w:val="en-US"/>
        </w:rPr>
        <w:t>D-</w:t>
      </w:r>
      <w:r>
        <w:rPr>
          <w:lang w:val="ru-RU"/>
        </w:rPr>
        <w:t>моделей деталей по 2</w:t>
      </w:r>
      <w:r>
        <w:rPr>
          <w:lang w:val="en-US"/>
        </w:rPr>
        <w:t>D-</w:t>
      </w:r>
      <w:r>
        <w:rPr>
          <w:lang w:val="ru-RU"/>
        </w:rPr>
        <w:t>чертежам средствами системы «КОМПАС 3</w:t>
      </w:r>
      <w:r>
        <w:rPr>
          <w:lang w:val="en-US"/>
        </w:rPr>
        <w:t>D-V15 (V17)»;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lang w:val="ru-RU"/>
        </w:rPr>
        <w:t xml:space="preserve">Разработка </w:t>
      </w:r>
      <w:r>
        <w:rPr>
          <w:lang w:val="en-US"/>
        </w:rPr>
        <w:t>3D-модели</w:t>
      </w:r>
      <w:r>
        <w:rPr>
          <w:lang w:val="ru-RU"/>
        </w:rPr>
        <w:t xml:space="preserve"> сборки </w:t>
      </w:r>
      <w:r>
        <w:rPr/>
        <w:t>из выполненных 3</w:t>
      </w:r>
      <w:r>
        <w:rPr>
          <w:lang w:val="en-US"/>
        </w:rPr>
        <w:t>D</w:t>
      </w:r>
      <w:r>
        <w:rPr/>
        <w:t xml:space="preserve">- моделей деталей и </w:t>
      </w:r>
    </w:p>
    <w:p>
      <w:pPr>
        <w:pStyle w:val="Normal"/>
        <w:ind w:left="714" w:right="0" w:hanging="357"/>
        <w:jc w:val="both"/>
        <w:rPr/>
      </w:pPr>
      <w:r>
        <w:rPr/>
        <w:t xml:space="preserve"> </w:t>
      </w:r>
      <w:r>
        <w:rPr/>
        <w:t>стандартных изделий по выданному сборочному 2</w:t>
      </w:r>
      <w:r>
        <w:rPr>
          <w:lang w:val="en-US"/>
        </w:rPr>
        <w:t>D</w:t>
      </w:r>
      <w:r>
        <w:rPr/>
        <w:t xml:space="preserve">-чертежу и спецификации </w:t>
      </w:r>
      <w:r>
        <w:rPr>
          <w:lang w:val="ru-RU"/>
        </w:rPr>
        <w:t>средствами системы «КОМПАС 3</w:t>
      </w:r>
      <w:r>
        <w:rPr>
          <w:lang w:val="en-US"/>
        </w:rPr>
        <w:t>D-V15 (V17)»;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b w:val="false"/>
          <w:bCs w:val="false"/>
          <w:caps w:val="false"/>
          <w:smallCaps w:val="false"/>
          <w:color w:val="00000A"/>
          <w:lang w:val="ru-RU"/>
        </w:rPr>
        <w:t>Создание</w:t>
      </w:r>
      <w:r>
        <w:rPr>
          <w:b w:val="false"/>
          <w:bCs w:val="false"/>
          <w:caps w:val="false"/>
          <w:smallCaps w:val="false"/>
          <w:color w:val="00000A"/>
          <w:lang w:val="en-US"/>
        </w:rPr>
        <w:t xml:space="preserve"> </w:t>
      </w:r>
      <w:r>
        <w:rPr>
          <w:b w:val="false"/>
          <w:bCs w:val="false"/>
          <w:caps w:val="false"/>
          <w:smallCaps w:val="false"/>
          <w:color w:val="00000A"/>
          <w:lang w:val="ru-RU"/>
        </w:rPr>
        <w:t>сборочного чертежа по</w:t>
      </w:r>
      <w:r>
        <w:rPr>
          <w:b w:val="false"/>
          <w:bCs w:val="false"/>
          <w:caps w:val="false"/>
          <w:smallCaps w:val="false"/>
          <w:color w:val="00000A"/>
          <w:lang w:val="en-US"/>
        </w:rPr>
        <w:t xml:space="preserve"> 3</w:t>
      </w:r>
      <w:r>
        <w:rPr>
          <w:b w:val="false"/>
          <w:bCs w:val="false"/>
          <w:caps/>
          <w:color w:val="00000A"/>
          <w:lang w:val="en-US"/>
        </w:rPr>
        <w:t>D</w:t>
      </w:r>
      <w:r>
        <w:rPr>
          <w:b w:val="false"/>
          <w:bCs w:val="false"/>
          <w:caps w:val="false"/>
          <w:smallCaps w:val="false"/>
          <w:color w:val="00000A"/>
          <w:lang w:val="en-US"/>
        </w:rPr>
        <w:t>-</w:t>
      </w:r>
      <w:r>
        <w:rPr>
          <w:b w:val="false"/>
          <w:bCs w:val="false"/>
          <w:caps w:val="false"/>
          <w:smallCaps w:val="false"/>
          <w:color w:val="00000A"/>
          <w:lang w:val="ru-RU"/>
        </w:rPr>
        <w:t xml:space="preserve">модели и оформление его в соответствии со стандартами </w:t>
      </w:r>
      <w:r>
        <w:rPr>
          <w:b w:val="false"/>
          <w:bCs w:val="false"/>
          <w:caps/>
          <w:color w:val="00000A"/>
          <w:lang w:val="ru-RU"/>
        </w:rPr>
        <w:t xml:space="preserve">ЕСКД, </w:t>
      </w:r>
      <w:r>
        <w:rPr>
          <w:b w:val="false"/>
          <w:bCs w:val="false"/>
          <w:caps w:val="false"/>
          <w:smallCaps w:val="false"/>
          <w:color w:val="00000A"/>
          <w:lang w:val="ru-RU"/>
        </w:rPr>
        <w:t>выполнение необходимых видов, разрезов, сечений;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b w:val="false"/>
          <w:bCs w:val="false"/>
          <w:caps/>
          <w:color w:val="00000A"/>
          <w:lang w:val="ru-RU"/>
        </w:rPr>
        <w:t>С</w:t>
      </w:r>
      <w:r>
        <w:rPr>
          <w:b w:val="false"/>
          <w:bCs w:val="false"/>
          <w:caps w:val="false"/>
          <w:smallCaps w:val="false"/>
          <w:color w:val="00000A"/>
          <w:lang w:val="ru-RU"/>
        </w:rPr>
        <w:t xml:space="preserve">оздать и оформить по стандартам </w:t>
      </w:r>
      <w:r>
        <w:rPr>
          <w:b w:val="false"/>
          <w:bCs w:val="false"/>
          <w:caps/>
          <w:color w:val="00000A"/>
          <w:lang w:val="ru-RU"/>
        </w:rPr>
        <w:t xml:space="preserve">ЕСКД, </w:t>
      </w:r>
      <w:r>
        <w:rPr>
          <w:b w:val="false"/>
          <w:bCs w:val="false"/>
          <w:caps w:val="false"/>
          <w:smallCaps w:val="false"/>
          <w:color w:val="00000A"/>
          <w:lang w:val="ru-RU"/>
        </w:rPr>
        <w:t>спецификацию на сборочный чертеж.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Для оценки итогов практической работы разработано положение  о подсчете баллов за выполненные  работы.</w:t>
      </w:r>
    </w:p>
    <w:p>
      <w:pPr>
        <w:pStyle w:val="ListParagraph"/>
        <w:ind w:left="720" w:right="0" w:hanging="357"/>
        <w:jc w:val="both"/>
        <w:rPr/>
      </w:pPr>
      <w:r>
        <w:rPr/>
      </w:r>
    </w:p>
    <w:p>
      <w:pPr>
        <w:pStyle w:val="ListParagraph"/>
        <w:ind w:left="717" w:right="0" w:hanging="0"/>
        <w:jc w:val="center"/>
        <w:rPr/>
      </w:pPr>
      <w:r>
        <w:rPr>
          <w:b/>
        </w:rPr>
        <w:t>Перечень необходимых инструментов на конкурсе:</w:t>
      </w:r>
    </w:p>
    <w:p>
      <w:pPr>
        <w:pStyle w:val="ListParagraph"/>
        <w:ind w:left="717" w:right="0" w:hanging="0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Для проведения конкурса по направлению «Инженерное </w:t>
      </w:r>
      <w:r>
        <w:rPr>
          <w:spacing w:val="0"/>
        </w:rPr>
        <w:t>проектирование» необходимо наличие ЭВМ и системы «КОМПАС-3</w:t>
      </w:r>
      <w:r>
        <w:rPr>
          <w:spacing w:val="0"/>
          <w:lang w:val="en-US"/>
        </w:rPr>
        <w:t>D</w:t>
      </w:r>
      <w:r>
        <w:rPr>
          <w:spacing w:val="0"/>
        </w:rPr>
        <w:t xml:space="preserve"> </w:t>
      </w:r>
      <w:r>
        <w:rPr>
          <w:spacing w:val="0"/>
          <w:lang w:val="en-US"/>
        </w:rPr>
        <w:t>V</w:t>
      </w:r>
      <w:r>
        <w:rPr>
          <w:spacing w:val="0"/>
        </w:rPr>
        <w:t>15 (</w:t>
      </w:r>
      <w:r>
        <w:rPr>
          <w:spacing w:val="0"/>
          <w:lang w:val="en-US"/>
        </w:rPr>
        <w:t>V</w:t>
      </w:r>
      <w:r>
        <w:rPr>
          <w:spacing w:val="0"/>
        </w:rPr>
        <w:t>17».</w:t>
      </w:r>
    </w:p>
    <w:p>
      <w:pPr>
        <w:pStyle w:val="Normal"/>
        <w:jc w:val="center"/>
        <w:rPr/>
      </w:pPr>
      <w:r>
        <w:rPr>
          <w:b/>
        </w:rPr>
        <w:t>Подведение итогов городского этапа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Победители городского этапа конкурса будут определены профессиональным жюри.</w:t>
      </w:r>
    </w:p>
    <w:p>
      <w:pPr>
        <w:pStyle w:val="ListParagraph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    </w:t>
      </w:r>
      <w:r>
        <w:rPr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2.  Команды занявшие призовые места награждаются грамотами. </w:t>
      </w:r>
    </w:p>
    <w:p>
      <w:pPr>
        <w:pStyle w:val="ListParagraph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  </w:t>
      </w:r>
      <w:r>
        <w:rPr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3. </w:t>
      </w:r>
      <w:r>
        <w:rPr/>
        <w:t xml:space="preserve">Педагоги, подготовившие конкурсантов, получают благодарственные письма, участники получают сертификаты. </w:t>
      </w:r>
    </w:p>
    <w:p>
      <w:pPr>
        <w:pStyle w:val="Normal"/>
        <w:spacing w:lineRule="atLeast" w:line="100" w:before="0" w:after="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Ответственные за организацию конкурса: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Головчанский Игорь Николаевич</w:t>
      </w:r>
    </w:p>
    <w:p>
      <w:pPr>
        <w:pStyle w:val="Normal"/>
        <w:spacing w:lineRule="atLeast" w:line="100"/>
        <w:jc w:val="both"/>
        <w:rPr/>
      </w:pPr>
      <w:r>
        <w:rPr>
          <w:rFonts w:cs="Times New Roman"/>
          <w:sz w:val="28"/>
          <w:szCs w:val="28"/>
        </w:rPr>
        <w:t>заместитель директора МБОУ ДО ЦПС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т. 245-59- 92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Петрикова Марина Владимировна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 xml:space="preserve">Методист  </w:t>
      </w:r>
      <w:r>
        <w:rPr>
          <w:rFonts w:cs="Times New Roman"/>
          <w:sz w:val="28"/>
          <w:szCs w:val="28"/>
        </w:rPr>
        <w:t>МБОУ ДО ЦПС</w:t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/>
          <w:sz w:val="28"/>
          <w:szCs w:val="28"/>
        </w:rPr>
        <w:t>т. 224-23-66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tLeast" w:line="100"/>
        <w:ind w:left="0" w:right="0" w:hanging="0"/>
        <w:jc w:val="right"/>
        <w:rPr/>
      </w:pPr>
      <w:r>
        <w:rPr>
          <w:rFonts w:cs="Times New Roman"/>
          <w:sz w:val="28"/>
          <w:szCs w:val="28"/>
        </w:rPr>
        <w:t>Приложение  № 1</w:t>
      </w:r>
    </w:p>
    <w:p>
      <w:pPr>
        <w:pStyle w:val="Normal"/>
        <w:spacing w:lineRule="atLeast" w:line="100"/>
        <w:jc w:val="right"/>
        <w:rPr/>
      </w:pPr>
      <w:r>
        <w:rPr>
          <w:rFonts w:cs="Times New Roman"/>
          <w:sz w:val="28"/>
          <w:szCs w:val="28"/>
        </w:rPr>
        <w:t xml:space="preserve">к Рекомендации </w:t>
      </w:r>
    </w:p>
    <w:p>
      <w:pPr>
        <w:pStyle w:val="Normal"/>
        <w:spacing w:lineRule="atLeast" w:line="100"/>
        <w:jc w:val="right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>
          <w:rFonts w:cs="Times New Roman"/>
          <w:sz w:val="28"/>
          <w:szCs w:val="28"/>
        </w:rPr>
        <w:t>Заявка на городской этап конкурса профессионального мастерства</w:t>
      </w:r>
    </w:p>
    <w:p>
      <w:pPr>
        <w:pStyle w:val="Normal"/>
        <w:spacing w:lineRule="atLeast" w:line="100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по направлению  </w:t>
      </w:r>
      <w:r>
        <w:rPr>
          <w:rFonts w:cs="Times New Roman"/>
          <w:b/>
          <w:bCs w:val="false"/>
          <w:sz w:val="28"/>
          <w:szCs w:val="28"/>
        </w:rPr>
        <w:t>«Инженерное проектирование»</w:t>
      </w:r>
    </w:p>
    <w:p>
      <w:pPr>
        <w:pStyle w:val="Normal"/>
        <w:spacing w:lineRule="atLeast" w:line="100"/>
        <w:jc w:val="center"/>
        <w:rPr/>
      </w:pPr>
      <w:r>
        <w:rPr/>
      </w:r>
    </w:p>
    <w:tbl>
      <w:tblPr>
        <w:tblW w:w="9682" w:type="dxa"/>
        <w:jc w:val="left"/>
        <w:tblInd w:w="-32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105" w:type="dxa"/>
          <w:bottom w:w="0" w:type="dxa"/>
          <w:right w:w="108" w:type="dxa"/>
        </w:tblCellMar>
      </w:tblPr>
      <w:tblGrid>
        <w:gridCol w:w="4812"/>
        <w:gridCol w:w="4869"/>
      </w:tblGrid>
      <w:tr>
        <w:trPr/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spacing w:lineRule="atLeast" w:line="100"/>
              <w:rPr/>
            </w:pPr>
            <w:r>
              <w:rPr/>
            </w:r>
          </w:p>
        </w:tc>
      </w:tr>
      <w:tr>
        <w:trPr/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4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spacing w:lineRule="atLeast" w:line="100"/>
              <w:rPr/>
            </w:pPr>
            <w:r>
              <w:rPr/>
            </w:r>
          </w:p>
        </w:tc>
      </w:tr>
      <w:tr>
        <w:trPr/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 xml:space="preserve">Состав команды </w:t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(Ф.И.О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участников)</w:t>
            </w:r>
          </w:p>
        </w:tc>
        <w:tc>
          <w:tcPr>
            <w:tcW w:w="4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  <w:p>
            <w:pPr>
              <w:pStyle w:val="Normal"/>
              <w:spacing w:lineRule="atLeast" w:line="100"/>
              <w:rPr/>
            </w:pPr>
            <w:r>
              <w:rPr/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  <w:p>
            <w:pPr>
              <w:pStyle w:val="Normal"/>
              <w:spacing w:lineRule="atLeast" w:line="100"/>
              <w:rPr/>
            </w:pPr>
            <w:r>
              <w:rPr/>
            </w:r>
          </w:p>
        </w:tc>
      </w:tr>
      <w:tr>
        <w:trPr/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Дата: 12 апреля</w:t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Время участия в конкурсе</w:t>
            </w:r>
          </w:p>
          <w:p>
            <w:pPr>
              <w:pStyle w:val="Normal"/>
              <w:spacing w:lineRule="atLeast" w:line="100"/>
              <w:rPr/>
            </w:pPr>
            <w:r>
              <w:rPr/>
            </w:r>
          </w:p>
        </w:tc>
        <w:tc>
          <w:tcPr>
            <w:tcW w:w="4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16.00 — 18.00</w:t>
            </w:r>
          </w:p>
        </w:tc>
      </w:tr>
      <w:tr>
        <w:trPr/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ФИО (полностью) педагога, подготовившего команду.</w:t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Контактный телефон,</w:t>
            </w:r>
          </w:p>
          <w:p>
            <w:pPr>
              <w:pStyle w:val="Normal"/>
              <w:spacing w:lineRule="atLeast" w:line="100"/>
              <w:rPr/>
            </w:pPr>
            <w:r>
              <w:rPr>
                <w:rFonts w:cs="Times New Roman"/>
                <w:sz w:val="28"/>
                <w:szCs w:val="28"/>
              </w:rPr>
              <w:t>эл.почта.</w:t>
            </w:r>
          </w:p>
        </w:tc>
        <w:tc>
          <w:tcPr>
            <w:tcW w:w="4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spacing w:lineRule="atLeast" w:line="100"/>
              <w:rPr/>
            </w:pPr>
            <w:r>
              <w:rPr/>
            </w:r>
          </w:p>
        </w:tc>
      </w:tr>
    </w:tbl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>
          <w:rFonts w:cs="Times New Roman"/>
          <w:sz w:val="28"/>
          <w:szCs w:val="28"/>
        </w:rPr>
        <w:t>Директор ___________ /_____________________/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473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tabs>
        <w:tab w:val="left" w:pos="3564" w:leader="none"/>
      </w:tabs>
      <w:suppressAutoHyphens w:val="true"/>
      <w:bidi w:val="0"/>
      <w:ind w:left="714" w:right="0" w:hanging="357"/>
      <w:jc w:val="left"/>
    </w:pPr>
    <w:rPr>
      <w:rFonts w:ascii="Times New Roman" w:hAnsi="Times New Roman" w:eastAsia="Calibri" w:cs="Times New Roman"/>
      <w:color w:val="00000A"/>
      <w:sz w:val="28"/>
      <w:szCs w:val="28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WW8Num1z0">
    <w:name w:val="WW8Num1z0"/>
    <w:qFormat/>
    <w:rPr>
      <w:b/>
      <w:bCs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5">
    <w:name w:val="Интернет-ссылка"/>
    <w:rPr>
      <w:color w:val="0000FF"/>
      <w:u w:val="single"/>
      <w:lang w:val="ru-RU" w:eastAsia="ru-RU" w:bidi="ru-RU"/>
    </w:rPr>
  </w:style>
  <w:style w:type="character" w:styleId="Style16">
    <w:name w:val="Посещённая гиперссылка"/>
    <w:rPr>
      <w:color w:val="800080"/>
      <w:u w:val="single"/>
      <w:lang w:val="ru-RU" w:eastAsia="ru-RU" w:bidi="ru-RU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35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_igor_11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LibreOffice/5.1.6.2$Linux_X86_64 LibreOffice_project/10m0$Build-2</Application>
  <Pages>4</Pages>
  <Words>536</Words>
  <Characters>3970</Characters>
  <CharactersWithSpaces>4481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2018-02-06T08:59:00Z</dcterms:created>
  <dc:creator>admin</dc:creator>
  <dc:description/>
  <dc:language>ru</dc:language>
  <cp:lastModifiedBy/>
  <cp:lastPrinted>2018-02-06T16:02:12Z</cp:lastPrinted>
  <dcterms:modified xsi:type="dcterms:W3CDTF">2018-02-14T14:21:25Z</dcterms:modified>
  <cp:revision>19</cp:revision>
  <dc:subject/>
  <dc:title/>
</cp:coreProperties>
</file>